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C1A76" w14:textId="77777777" w:rsidR="008918FF" w:rsidRDefault="008918FF" w:rsidP="00D278B0">
      <w:pPr>
        <w:spacing w:after="0"/>
        <w:jc w:val="center"/>
        <w:rPr>
          <w:b/>
          <w:bCs/>
        </w:rPr>
      </w:pPr>
      <w:r>
        <w:rPr>
          <w:b/>
          <w:bCs/>
        </w:rPr>
        <w:t>Call for Applications</w:t>
      </w:r>
    </w:p>
    <w:p w14:paraId="154004D3" w14:textId="77777777" w:rsidR="00931DD8" w:rsidRPr="00931DD8" w:rsidRDefault="00931DD8" w:rsidP="00D278B0">
      <w:pPr>
        <w:spacing w:after="0"/>
        <w:jc w:val="center"/>
        <w:rPr>
          <w:b/>
          <w:bCs/>
        </w:rPr>
      </w:pPr>
      <w:r w:rsidRPr="00931DD8">
        <w:rPr>
          <w:b/>
          <w:bCs/>
        </w:rPr>
        <w:t>Humphrey School of Public Affairs</w:t>
      </w:r>
    </w:p>
    <w:p w14:paraId="5405D21E" w14:textId="77777777" w:rsidR="00931DD8" w:rsidRDefault="00931DD8" w:rsidP="00D278B0">
      <w:pPr>
        <w:spacing w:after="0"/>
        <w:jc w:val="center"/>
        <w:rPr>
          <w:b/>
          <w:bCs/>
        </w:rPr>
      </w:pPr>
      <w:r w:rsidRPr="00931DD8">
        <w:rPr>
          <w:b/>
          <w:bCs/>
        </w:rPr>
        <w:t>University of Minnesota</w:t>
      </w:r>
    </w:p>
    <w:p w14:paraId="7E5A9CF7" w14:textId="77777777" w:rsidR="00931DD8" w:rsidRPr="00931DD8" w:rsidRDefault="00931DD8" w:rsidP="00D278B0">
      <w:pPr>
        <w:spacing w:after="0"/>
        <w:jc w:val="center"/>
        <w:rPr>
          <w:b/>
          <w:bCs/>
        </w:rPr>
      </w:pPr>
      <w:r w:rsidRPr="00931DD8">
        <w:rPr>
          <w:b/>
          <w:bCs/>
        </w:rPr>
        <w:t xml:space="preserve">Andrew Carnegie Centennial Fellowship </w:t>
      </w:r>
    </w:p>
    <w:p w14:paraId="7544A84A" w14:textId="77777777" w:rsidR="00E37571" w:rsidRPr="00931DD8" w:rsidRDefault="00D278B0" w:rsidP="00D278B0">
      <w:pPr>
        <w:spacing w:after="0"/>
        <w:jc w:val="center"/>
        <w:rPr>
          <w:b/>
          <w:bCs/>
        </w:rPr>
      </w:pPr>
      <w:proofErr w:type="gramStart"/>
      <w:r>
        <w:rPr>
          <w:b/>
          <w:bCs/>
        </w:rPr>
        <w:t>in</w:t>
      </w:r>
      <w:proofErr w:type="gramEnd"/>
      <w:r w:rsidR="00931DD8" w:rsidRPr="00931DD8">
        <w:rPr>
          <w:b/>
          <w:bCs/>
        </w:rPr>
        <w:t xml:space="preserve"> Support </w:t>
      </w:r>
      <w:r>
        <w:rPr>
          <w:b/>
          <w:bCs/>
        </w:rPr>
        <w:t xml:space="preserve">of </w:t>
      </w:r>
      <w:r w:rsidR="00931DD8" w:rsidRPr="00931DD8">
        <w:rPr>
          <w:b/>
          <w:bCs/>
        </w:rPr>
        <w:t xml:space="preserve">Visiting </w:t>
      </w:r>
      <w:r>
        <w:rPr>
          <w:b/>
          <w:bCs/>
        </w:rPr>
        <w:t xml:space="preserve">Scholars in the </w:t>
      </w:r>
      <w:r w:rsidR="00931DD8" w:rsidRPr="00931DD8">
        <w:rPr>
          <w:b/>
          <w:bCs/>
        </w:rPr>
        <w:t>Social Scien</w:t>
      </w:r>
      <w:r>
        <w:rPr>
          <w:b/>
          <w:bCs/>
        </w:rPr>
        <w:t>ces</w:t>
      </w:r>
      <w:r w:rsidR="00931DD8" w:rsidRPr="00931DD8">
        <w:rPr>
          <w:b/>
          <w:bCs/>
        </w:rPr>
        <w:t xml:space="preserve"> from Arab Universities</w:t>
      </w:r>
    </w:p>
    <w:p w14:paraId="65F902C3" w14:textId="77777777" w:rsidR="00D753ED" w:rsidRDefault="00D753ED" w:rsidP="00931DD8"/>
    <w:p w14:paraId="1CEBD1A0" w14:textId="2EFF0702" w:rsidR="00D753ED" w:rsidRDefault="00931DD8" w:rsidP="00A96B9E">
      <w:r>
        <w:t xml:space="preserve">The Humphrey School of Public Affairs at the University of Minnesota announces the availability of a limited number of fellowships for social scientists from Arab universities to spend a semester in residence at the Humphrey School </w:t>
      </w:r>
      <w:r w:rsidR="00A96B9E">
        <w:t xml:space="preserve">in the </w:t>
      </w:r>
      <w:proofErr w:type="gramStart"/>
      <w:r w:rsidR="00A96B9E">
        <w:t>Fall</w:t>
      </w:r>
      <w:proofErr w:type="gramEnd"/>
      <w:r>
        <w:t xml:space="preserve"> semester of 2014.  The fellowships are funded by Andrew Carnegie Centennial Fellowship, a program of the Carnegie Corporation of New York.  The visiting scholars will work closely with Professor </w:t>
      </w:r>
      <w:proofErr w:type="spellStart"/>
      <w:r>
        <w:t>Ragui</w:t>
      </w:r>
      <w:proofErr w:type="spellEnd"/>
      <w:r>
        <w:t xml:space="preserve"> </w:t>
      </w:r>
      <w:proofErr w:type="spellStart"/>
      <w:r>
        <w:t>Assaad</w:t>
      </w:r>
      <w:proofErr w:type="spellEnd"/>
      <w:r w:rsidR="00A96B9E">
        <w:t>, Professor James Ron, Professor Sarah Parkinson</w:t>
      </w:r>
      <w:r>
        <w:t xml:space="preserve"> and other faculty members at the Humphrey School and the University of Minnesota on research relating</w:t>
      </w:r>
      <w:r w:rsidR="00D278B0">
        <w:t xml:space="preserve"> to</w:t>
      </w:r>
      <w:r>
        <w:t xml:space="preserve"> youth and gender</w:t>
      </w:r>
      <w:r w:rsidR="00A96B9E">
        <w:t xml:space="preserve">, human rights, and </w:t>
      </w:r>
      <w:r w:rsidR="00EE4B06">
        <w:t>mobilization</w:t>
      </w:r>
      <w:r>
        <w:t xml:space="preserve"> in the context of the Arab Spring</w:t>
      </w:r>
      <w:r w:rsidR="00D753ED">
        <w:t>.  Sub-themes include, but are not limited to:</w:t>
      </w:r>
    </w:p>
    <w:p w14:paraId="1DD5B85A" w14:textId="77777777" w:rsidR="00D753ED" w:rsidRDefault="00EE4B06" w:rsidP="003F1A48">
      <w:pPr>
        <w:pStyle w:val="ListParagraph"/>
        <w:numPr>
          <w:ilvl w:val="0"/>
          <w:numId w:val="5"/>
        </w:numPr>
        <w:spacing w:after="120"/>
      </w:pPr>
      <w:r>
        <w:t>Y</w:t>
      </w:r>
      <w:r w:rsidR="00D753ED">
        <w:t>outh unemployment and school-to-work transitions</w:t>
      </w:r>
    </w:p>
    <w:p w14:paraId="2B0E0447" w14:textId="77777777" w:rsidR="00D753ED" w:rsidRDefault="00EE4B06" w:rsidP="003F1A48">
      <w:pPr>
        <w:pStyle w:val="ListParagraph"/>
        <w:numPr>
          <w:ilvl w:val="0"/>
          <w:numId w:val="5"/>
        </w:numPr>
        <w:spacing w:after="120"/>
      </w:pPr>
      <w:r>
        <w:t>T</w:t>
      </w:r>
      <w:r w:rsidR="00D753ED">
        <w:t>ransitions to adulthood, including transitions through schooling, work, marriage and sexuality</w:t>
      </w:r>
    </w:p>
    <w:p w14:paraId="53C6D861" w14:textId="77777777" w:rsidR="00D753ED" w:rsidRDefault="00EE4B06" w:rsidP="003F1A48">
      <w:pPr>
        <w:pStyle w:val="ListParagraph"/>
        <w:numPr>
          <w:ilvl w:val="0"/>
          <w:numId w:val="5"/>
        </w:numPr>
        <w:spacing w:after="120"/>
      </w:pPr>
      <w:r>
        <w:t>I</w:t>
      </w:r>
      <w:r w:rsidR="00D753ED">
        <w:t>nequality of opportunity in education and labor markets</w:t>
      </w:r>
    </w:p>
    <w:p w14:paraId="0E67F11C" w14:textId="77777777" w:rsidR="00EE4B06" w:rsidRDefault="00EE4B06" w:rsidP="00EE4B06">
      <w:pPr>
        <w:pStyle w:val="ListParagraph"/>
        <w:numPr>
          <w:ilvl w:val="0"/>
          <w:numId w:val="5"/>
        </w:numPr>
        <w:spacing w:after="120"/>
      </w:pPr>
      <w:r>
        <w:t>Obstacles to youth and women’s employment and ways to overcome them</w:t>
      </w:r>
    </w:p>
    <w:p w14:paraId="449979EA" w14:textId="77777777" w:rsidR="00D753ED" w:rsidRDefault="00EE4B06" w:rsidP="003F1A48">
      <w:pPr>
        <w:pStyle w:val="ListParagraph"/>
        <w:numPr>
          <w:ilvl w:val="0"/>
          <w:numId w:val="5"/>
        </w:numPr>
        <w:spacing w:after="120"/>
      </w:pPr>
      <w:r>
        <w:t>I</w:t>
      </w:r>
      <w:r w:rsidR="00D753ED">
        <w:t>nformality, poverty, social protection, and job quality</w:t>
      </w:r>
    </w:p>
    <w:p w14:paraId="4EE6EF6E" w14:textId="77777777" w:rsidR="00D753ED" w:rsidRDefault="00EE4B06" w:rsidP="003F1A48">
      <w:pPr>
        <w:pStyle w:val="ListParagraph"/>
        <w:numPr>
          <w:ilvl w:val="0"/>
          <w:numId w:val="5"/>
        </w:numPr>
        <w:spacing w:after="120"/>
      </w:pPr>
      <w:r>
        <w:t>M</w:t>
      </w:r>
      <w:r w:rsidR="00D753ED">
        <w:t>igration</w:t>
      </w:r>
      <w:r>
        <w:t xml:space="preserve">, </w:t>
      </w:r>
      <w:r w:rsidR="00D753ED">
        <w:t>displacement</w:t>
      </w:r>
      <w:r>
        <w:t>, and refugees</w:t>
      </w:r>
    </w:p>
    <w:p w14:paraId="0C7C3E9C" w14:textId="77777777" w:rsidR="00D753ED" w:rsidRDefault="00EE4B06" w:rsidP="003F1A48">
      <w:pPr>
        <w:pStyle w:val="ListParagraph"/>
        <w:numPr>
          <w:ilvl w:val="0"/>
          <w:numId w:val="5"/>
        </w:numPr>
        <w:spacing w:after="120"/>
      </w:pPr>
      <w:r>
        <w:t>Y</w:t>
      </w:r>
      <w:r w:rsidR="00D753ED">
        <w:t>outh social movements and mobilization</w:t>
      </w:r>
    </w:p>
    <w:p w14:paraId="157A8C83" w14:textId="77777777" w:rsidR="00EE4B06" w:rsidRDefault="00EE4B06" w:rsidP="003F1A48">
      <w:pPr>
        <w:pStyle w:val="ListParagraph"/>
        <w:numPr>
          <w:ilvl w:val="0"/>
          <w:numId w:val="5"/>
        </w:numPr>
        <w:spacing w:after="120"/>
      </w:pPr>
      <w:r>
        <w:t>Multi- and cross-generational political activism</w:t>
      </w:r>
    </w:p>
    <w:p w14:paraId="196D4D04" w14:textId="77777777" w:rsidR="00EE4B06" w:rsidRDefault="00EE4B06" w:rsidP="003F1A48">
      <w:pPr>
        <w:pStyle w:val="ListParagraph"/>
        <w:numPr>
          <w:ilvl w:val="0"/>
          <w:numId w:val="5"/>
        </w:numPr>
        <w:spacing w:after="120"/>
      </w:pPr>
      <w:r>
        <w:t>Participation in high-risk mobilization and militant organizations</w:t>
      </w:r>
      <w:r w:rsidR="00AC3E6A">
        <w:t xml:space="preserve"> </w:t>
      </w:r>
    </w:p>
    <w:p w14:paraId="11305A9D" w14:textId="482BCDE9" w:rsidR="00EE4B06" w:rsidRDefault="00EE4B06" w:rsidP="003F1A48">
      <w:pPr>
        <w:pStyle w:val="ListParagraph"/>
        <w:numPr>
          <w:ilvl w:val="0"/>
          <w:numId w:val="5"/>
        </w:numPr>
        <w:spacing w:after="120"/>
      </w:pPr>
      <w:r>
        <w:t>Trends in and consequences of political violence</w:t>
      </w:r>
    </w:p>
    <w:p w14:paraId="0710E971" w14:textId="77777777" w:rsidR="00D753ED" w:rsidRDefault="00EE4B06" w:rsidP="003F1A48">
      <w:pPr>
        <w:pStyle w:val="ListParagraph"/>
        <w:numPr>
          <w:ilvl w:val="0"/>
          <w:numId w:val="5"/>
        </w:numPr>
        <w:spacing w:after="120"/>
      </w:pPr>
      <w:r>
        <w:t>Y</w:t>
      </w:r>
      <w:r w:rsidR="00D753ED">
        <w:t>outh civic and political engagement</w:t>
      </w:r>
    </w:p>
    <w:p w14:paraId="2ED85491" w14:textId="77777777" w:rsidR="0042181B" w:rsidRDefault="00EE4B06" w:rsidP="003F1A48">
      <w:pPr>
        <w:pStyle w:val="ListParagraph"/>
        <w:numPr>
          <w:ilvl w:val="0"/>
          <w:numId w:val="5"/>
        </w:numPr>
        <w:spacing w:after="120"/>
        <w:rPr>
          <w:color w:val="000000" w:themeColor="text1"/>
        </w:rPr>
      </w:pPr>
      <w:r>
        <w:rPr>
          <w:color w:val="000000" w:themeColor="text1"/>
        </w:rPr>
        <w:t>R</w:t>
      </w:r>
      <w:r w:rsidR="0042181B" w:rsidRPr="00AE5D37">
        <w:rPr>
          <w:color w:val="000000" w:themeColor="text1"/>
        </w:rPr>
        <w:t>ole of youth and youth groups in transitions to democracy</w:t>
      </w:r>
    </w:p>
    <w:p w14:paraId="3C310136" w14:textId="77777777" w:rsidR="00FA3754" w:rsidRDefault="00EE4B06" w:rsidP="003F1A48">
      <w:pPr>
        <w:pStyle w:val="ListParagraph"/>
        <w:numPr>
          <w:ilvl w:val="0"/>
          <w:numId w:val="5"/>
        </w:numPr>
        <w:spacing w:after="120"/>
        <w:rPr>
          <w:color w:val="000000" w:themeColor="text1"/>
        </w:rPr>
      </w:pPr>
      <w:r>
        <w:rPr>
          <w:color w:val="000000" w:themeColor="text1"/>
        </w:rPr>
        <w:t>P</w:t>
      </w:r>
      <w:r w:rsidR="00FA3754">
        <w:rPr>
          <w:color w:val="000000" w:themeColor="text1"/>
        </w:rPr>
        <w:t>articipation in local movements and organizations for human rights, broadly construed</w:t>
      </w:r>
    </w:p>
    <w:p w14:paraId="3F0859D8" w14:textId="77777777" w:rsidR="00FA3754" w:rsidRDefault="00EE4B06" w:rsidP="003F1A48">
      <w:pPr>
        <w:pStyle w:val="ListParagraph"/>
        <w:numPr>
          <w:ilvl w:val="0"/>
          <w:numId w:val="5"/>
        </w:numPr>
        <w:spacing w:after="120"/>
        <w:rPr>
          <w:color w:val="000000" w:themeColor="text1"/>
        </w:rPr>
      </w:pPr>
      <w:r>
        <w:rPr>
          <w:color w:val="000000" w:themeColor="text1"/>
        </w:rPr>
        <w:t>P</w:t>
      </w:r>
      <w:r w:rsidR="00FA3754">
        <w:rPr>
          <w:color w:val="000000" w:themeColor="text1"/>
        </w:rPr>
        <w:t>opular attitudes towards human rights</w:t>
      </w:r>
    </w:p>
    <w:p w14:paraId="3E6B9C85" w14:textId="5387401B" w:rsidR="00FA3754" w:rsidRDefault="00EE4B06" w:rsidP="00A96B9E">
      <w:pPr>
        <w:pStyle w:val="ListParagraph"/>
        <w:numPr>
          <w:ilvl w:val="0"/>
          <w:numId w:val="5"/>
        </w:numPr>
        <w:spacing w:after="120"/>
        <w:rPr>
          <w:color w:val="000000" w:themeColor="text1"/>
        </w:rPr>
      </w:pPr>
      <w:r>
        <w:rPr>
          <w:color w:val="000000" w:themeColor="text1"/>
        </w:rPr>
        <w:t>A</w:t>
      </w:r>
      <w:r w:rsidR="00A96B9E">
        <w:rPr>
          <w:color w:val="000000" w:themeColor="text1"/>
        </w:rPr>
        <w:t xml:space="preserve">nalysis of </w:t>
      </w:r>
      <w:r w:rsidR="00FA3754">
        <w:rPr>
          <w:color w:val="000000" w:themeColor="text1"/>
        </w:rPr>
        <w:t xml:space="preserve">public opinion </w:t>
      </w:r>
      <w:r w:rsidR="00DC048B">
        <w:rPr>
          <w:color w:val="000000" w:themeColor="text1"/>
        </w:rPr>
        <w:t xml:space="preserve">and household </w:t>
      </w:r>
      <w:r w:rsidR="00FA3754">
        <w:rPr>
          <w:color w:val="000000" w:themeColor="text1"/>
        </w:rPr>
        <w:t>survey</w:t>
      </w:r>
      <w:r w:rsidR="00A96B9E">
        <w:rPr>
          <w:color w:val="000000" w:themeColor="text1"/>
        </w:rPr>
        <w:t>s</w:t>
      </w:r>
    </w:p>
    <w:p w14:paraId="2A60CAB5" w14:textId="77777777" w:rsidR="00AC3E6A" w:rsidRPr="00AE5D37" w:rsidRDefault="00AC3E6A" w:rsidP="00AC3E6A">
      <w:pPr>
        <w:pStyle w:val="ListParagraph"/>
        <w:spacing w:after="120"/>
        <w:rPr>
          <w:color w:val="000000" w:themeColor="text1"/>
        </w:rPr>
      </w:pPr>
    </w:p>
    <w:p w14:paraId="5E4D4F4E" w14:textId="77777777" w:rsidR="00DC5200" w:rsidRPr="00DC5200" w:rsidRDefault="00DC5200" w:rsidP="00D753ED">
      <w:pPr>
        <w:rPr>
          <w:b/>
          <w:bCs/>
        </w:rPr>
      </w:pPr>
      <w:r w:rsidRPr="00DC5200">
        <w:rPr>
          <w:b/>
          <w:bCs/>
        </w:rPr>
        <w:t>Eligibility Requirements</w:t>
      </w:r>
    </w:p>
    <w:p w14:paraId="56E83D19" w14:textId="4B3F0EC3" w:rsidR="00DC5200" w:rsidRDefault="00DC5200" w:rsidP="00DC5200">
      <w:r>
        <w:t xml:space="preserve">Visiting scholars must be a member of the staff of a university situated in the Arab World and be in a social science or related discipline and is working in areas relating to the above research theme and sub-themes.  </w:t>
      </w:r>
      <w:r w:rsidR="00D753ED">
        <w:t xml:space="preserve">The ideal candidate is a junior faculty member who has obtained </w:t>
      </w:r>
      <w:r>
        <w:t>his/her</w:t>
      </w:r>
      <w:r w:rsidR="00D753ED">
        <w:t xml:space="preserve"> PhD in the past five years</w:t>
      </w:r>
      <w:r>
        <w:t>, but pre-doctoral candidates</w:t>
      </w:r>
      <w:r w:rsidR="00EE4B06">
        <w:t xml:space="preserve"> (ABD status)</w:t>
      </w:r>
      <w:r>
        <w:t xml:space="preserve"> and </w:t>
      </w:r>
      <w:r w:rsidR="00EE4B06">
        <w:t xml:space="preserve">those </w:t>
      </w:r>
      <w:r>
        <w:t xml:space="preserve">with more than five years since the PhD will also be considered.  </w:t>
      </w:r>
    </w:p>
    <w:p w14:paraId="267CD927" w14:textId="77777777" w:rsidR="00DC5200" w:rsidRPr="00DC5200" w:rsidRDefault="00DC5200" w:rsidP="00DC048B">
      <w:pPr>
        <w:keepNext/>
        <w:widowControl w:val="0"/>
        <w:rPr>
          <w:b/>
          <w:bCs/>
        </w:rPr>
      </w:pPr>
      <w:bookmarkStart w:id="0" w:name="_GoBack"/>
      <w:r w:rsidRPr="00DC5200">
        <w:rPr>
          <w:b/>
          <w:bCs/>
        </w:rPr>
        <w:t>Logistical Arrangements</w:t>
      </w:r>
    </w:p>
    <w:bookmarkEnd w:id="0"/>
    <w:p w14:paraId="1EA36451" w14:textId="77777777" w:rsidR="00DC5200" w:rsidRDefault="00DC5200" w:rsidP="00AD2C34">
      <w:r>
        <w:lastRenderedPageBreak/>
        <w:t xml:space="preserve">The fellowship will cover </w:t>
      </w:r>
      <w:r w:rsidR="00AD2C34">
        <w:t xml:space="preserve">economy class </w:t>
      </w:r>
      <w:r>
        <w:t xml:space="preserve">round-trip </w:t>
      </w:r>
      <w:r w:rsidR="00AD2C34">
        <w:t xml:space="preserve">air fare and will provide the visiting scholar with a monthly stipend to cover expenses while in residence in Minnesota.  The duration of the fellowship is negotiable, but is not to be inferior to three months or exceed six months.  The visiting scholar will be provided with a university ID, access to university libraries and to the internet, and a place to work.  </w:t>
      </w:r>
    </w:p>
    <w:p w14:paraId="7D4C4546" w14:textId="77777777" w:rsidR="00D278B0" w:rsidRDefault="00D278B0" w:rsidP="00AD2C34">
      <w:pPr>
        <w:rPr>
          <w:b/>
          <w:bCs/>
        </w:rPr>
      </w:pPr>
    </w:p>
    <w:p w14:paraId="720A8410" w14:textId="77777777" w:rsidR="00AD2C34" w:rsidRPr="00AD2C34" w:rsidRDefault="00AD2C34" w:rsidP="00AD2C34">
      <w:pPr>
        <w:rPr>
          <w:b/>
          <w:bCs/>
        </w:rPr>
      </w:pPr>
      <w:r w:rsidRPr="00AD2C34">
        <w:rPr>
          <w:b/>
          <w:bCs/>
        </w:rPr>
        <w:t>Application Procedure</w:t>
      </w:r>
    </w:p>
    <w:p w14:paraId="187960E9" w14:textId="77777777" w:rsidR="00D278B0" w:rsidRDefault="00AD2C34" w:rsidP="00AD2C34">
      <w:r>
        <w:t xml:space="preserve">Interested candidates should send </w:t>
      </w:r>
      <w:r w:rsidR="00D278B0">
        <w:t>the following:</w:t>
      </w:r>
    </w:p>
    <w:p w14:paraId="0387914E" w14:textId="77777777" w:rsidR="00EE4B06" w:rsidRDefault="00EE4B06" w:rsidP="0042181B">
      <w:pPr>
        <w:pStyle w:val="ListParagraph"/>
        <w:numPr>
          <w:ilvl w:val="0"/>
          <w:numId w:val="1"/>
        </w:numPr>
      </w:pPr>
      <w:r>
        <w:t>A</w:t>
      </w:r>
      <w:r w:rsidR="00AD2C34">
        <w:t xml:space="preserve"> cover letter detailing</w:t>
      </w:r>
      <w:r>
        <w:t>:</w:t>
      </w:r>
    </w:p>
    <w:p w14:paraId="02DE1BD5" w14:textId="77777777" w:rsidR="00EE4B06" w:rsidRDefault="00EE4B06" w:rsidP="00EE4B06">
      <w:pPr>
        <w:pStyle w:val="ListParagraph"/>
        <w:numPr>
          <w:ilvl w:val="1"/>
          <w:numId w:val="1"/>
        </w:numPr>
      </w:pPr>
      <w:r>
        <w:t>T</w:t>
      </w:r>
      <w:r w:rsidR="00AD2C34">
        <w:t>he research project the candidate would undertake during the fellowship</w:t>
      </w:r>
      <w:r>
        <w:t>;</w:t>
      </w:r>
      <w:r w:rsidR="00AD2C34">
        <w:t xml:space="preserve"> </w:t>
      </w:r>
    </w:p>
    <w:p w14:paraId="1DDE5A3A" w14:textId="77777777" w:rsidR="00EE4B06" w:rsidRPr="00EE4B06" w:rsidRDefault="00EE4B06" w:rsidP="00EE4B06">
      <w:pPr>
        <w:pStyle w:val="ListParagraph"/>
        <w:numPr>
          <w:ilvl w:val="1"/>
          <w:numId w:val="1"/>
        </w:numPr>
      </w:pPr>
      <w:r>
        <w:t>A</w:t>
      </w:r>
      <w:r w:rsidR="00AD2C34">
        <w:t xml:space="preserve"> description of previous research</w:t>
      </w:r>
      <w:r w:rsidR="00D278B0">
        <w:t xml:space="preserve"> and academic preparation</w:t>
      </w:r>
      <w:r>
        <w:t>;</w:t>
      </w:r>
      <w:r w:rsidR="0042181B">
        <w:t xml:space="preserve"> </w:t>
      </w:r>
      <w:r w:rsidR="0042181B" w:rsidRPr="00AE5D37">
        <w:rPr>
          <w:color w:val="000000" w:themeColor="text1"/>
        </w:rPr>
        <w:t xml:space="preserve">and </w:t>
      </w:r>
    </w:p>
    <w:p w14:paraId="76381E1D" w14:textId="77777777" w:rsidR="00AD2C34" w:rsidRPr="00A96B9E" w:rsidRDefault="00EE4B06" w:rsidP="00EE4B06">
      <w:pPr>
        <w:pStyle w:val="ListParagraph"/>
        <w:numPr>
          <w:ilvl w:val="1"/>
          <w:numId w:val="1"/>
        </w:numPr>
      </w:pPr>
      <w:r>
        <w:rPr>
          <w:color w:val="000000" w:themeColor="text1"/>
        </w:rPr>
        <w:t>A</w:t>
      </w:r>
      <w:r w:rsidR="0042181B" w:rsidRPr="00AE5D37">
        <w:rPr>
          <w:color w:val="000000" w:themeColor="text1"/>
        </w:rPr>
        <w:t xml:space="preserve"> </w:t>
      </w:r>
      <w:r w:rsidR="0042181B" w:rsidRPr="00A96B9E">
        <w:t>statement of why and how a fellowship at the University of Minnesota may benefit, deepen, or extend his/her own research.</w:t>
      </w:r>
    </w:p>
    <w:p w14:paraId="61E83478" w14:textId="77777777" w:rsidR="00D278B0" w:rsidRDefault="00EE4B06" w:rsidP="00D278B0">
      <w:pPr>
        <w:pStyle w:val="ListParagraph"/>
        <w:numPr>
          <w:ilvl w:val="0"/>
          <w:numId w:val="1"/>
        </w:numPr>
      </w:pPr>
      <w:r>
        <w:t>A</w:t>
      </w:r>
      <w:r w:rsidR="00D278B0">
        <w:t xml:space="preserve"> detailed curriculum vitae</w:t>
      </w:r>
    </w:p>
    <w:p w14:paraId="2431DC34" w14:textId="77777777" w:rsidR="00D278B0" w:rsidRDefault="00EE4B06" w:rsidP="00D278B0">
      <w:pPr>
        <w:pStyle w:val="ListParagraph"/>
        <w:numPr>
          <w:ilvl w:val="0"/>
          <w:numId w:val="1"/>
        </w:numPr>
      </w:pPr>
      <w:r>
        <w:t xml:space="preserve">A </w:t>
      </w:r>
      <w:r w:rsidR="00D278B0">
        <w:t>sample of written work (published paper, conference paper, book chapter, etc</w:t>
      </w:r>
      <w:proofErr w:type="gramStart"/>
      <w:r w:rsidR="00D278B0">
        <w:t>..)</w:t>
      </w:r>
      <w:proofErr w:type="gramEnd"/>
      <w:r w:rsidR="00D278B0">
        <w:t xml:space="preserve"> </w:t>
      </w:r>
    </w:p>
    <w:p w14:paraId="27D96CFE" w14:textId="77777777" w:rsidR="00D278B0" w:rsidRDefault="00D278B0" w:rsidP="0042181B">
      <w:pPr>
        <w:ind w:left="360"/>
      </w:pPr>
      <w:r>
        <w:t>These materials should be sent by e-mail to:</w:t>
      </w:r>
    </w:p>
    <w:p w14:paraId="5B37054B" w14:textId="77777777" w:rsidR="00D278B0" w:rsidRDefault="00D278B0" w:rsidP="0042181B">
      <w:pPr>
        <w:ind w:left="360"/>
      </w:pPr>
      <w:r>
        <w:t xml:space="preserve">Professor </w:t>
      </w:r>
      <w:proofErr w:type="spellStart"/>
      <w:r>
        <w:t>Ragui</w:t>
      </w:r>
      <w:proofErr w:type="spellEnd"/>
      <w:r>
        <w:t xml:space="preserve"> </w:t>
      </w:r>
      <w:proofErr w:type="spellStart"/>
      <w:r>
        <w:t>Assaad</w:t>
      </w:r>
      <w:proofErr w:type="spellEnd"/>
      <w:r>
        <w:t xml:space="preserve">  (</w:t>
      </w:r>
      <w:hyperlink r:id="rId6" w:history="1">
        <w:r w:rsidRPr="00DA0E04">
          <w:rPr>
            <w:rStyle w:val="Hyperlink"/>
          </w:rPr>
          <w:t>assaad@umn.edu</w:t>
        </w:r>
      </w:hyperlink>
      <w:r>
        <w:t>)</w:t>
      </w:r>
    </w:p>
    <w:p w14:paraId="68D2F0D9" w14:textId="77777777" w:rsidR="0042181B" w:rsidRDefault="00D278B0" w:rsidP="00A96B9E">
      <w:pPr>
        <w:spacing w:after="0"/>
      </w:pPr>
      <w:r>
        <w:t xml:space="preserve">The application deadline for fellowships during the </w:t>
      </w:r>
      <w:proofErr w:type="gramStart"/>
      <w:r w:rsidR="00A96B9E">
        <w:t>Fall</w:t>
      </w:r>
      <w:proofErr w:type="gramEnd"/>
      <w:r>
        <w:t xml:space="preserve"> semester of 2014 is </w:t>
      </w:r>
      <w:r w:rsidR="00A96B9E">
        <w:rPr>
          <w:b/>
          <w:bCs/>
        </w:rPr>
        <w:t>March 31st</w:t>
      </w:r>
      <w:r w:rsidRPr="0042181B">
        <w:rPr>
          <w:b/>
          <w:bCs/>
        </w:rPr>
        <w:t>, 201</w:t>
      </w:r>
      <w:r w:rsidR="00A96B9E">
        <w:rPr>
          <w:b/>
          <w:bCs/>
        </w:rPr>
        <w:t>4</w:t>
      </w:r>
      <w:r>
        <w:t xml:space="preserve">. </w:t>
      </w:r>
      <w:r w:rsidR="0042181B">
        <w:t xml:space="preserve"> </w:t>
      </w:r>
    </w:p>
    <w:p w14:paraId="7F6EB688" w14:textId="77777777" w:rsidR="0042181B" w:rsidRDefault="0042181B" w:rsidP="0042181B">
      <w:pPr>
        <w:spacing w:after="0"/>
      </w:pPr>
    </w:p>
    <w:p w14:paraId="555D695B" w14:textId="77777777" w:rsidR="00D278B0" w:rsidRDefault="00D278B0" w:rsidP="0042181B">
      <w:pPr>
        <w:ind w:left="360"/>
      </w:pPr>
    </w:p>
    <w:p w14:paraId="7B9F9BE6" w14:textId="77777777" w:rsidR="00D278B0" w:rsidRDefault="00D278B0" w:rsidP="00D278B0">
      <w:pPr>
        <w:ind w:left="360"/>
      </w:pPr>
    </w:p>
    <w:p w14:paraId="352CD093" w14:textId="77777777" w:rsidR="00D753ED" w:rsidRDefault="00AD2C34" w:rsidP="00AD2C34">
      <w:r>
        <w:t xml:space="preserve"> </w:t>
      </w:r>
      <w:r w:rsidR="00D753ED">
        <w:t xml:space="preserve">  </w:t>
      </w:r>
    </w:p>
    <w:p w14:paraId="134A615C" w14:textId="77777777" w:rsidR="00931DD8" w:rsidRDefault="00D753ED" w:rsidP="00D753ED">
      <w:r>
        <w:t xml:space="preserve"> </w:t>
      </w:r>
    </w:p>
    <w:sectPr w:rsidR="00931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E3F42"/>
    <w:multiLevelType w:val="hybridMultilevel"/>
    <w:tmpl w:val="3418F6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074ACA"/>
    <w:multiLevelType w:val="hybridMultilevel"/>
    <w:tmpl w:val="BAC00AFC"/>
    <w:lvl w:ilvl="0" w:tplc="2BEA3F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966085"/>
    <w:multiLevelType w:val="hybridMultilevel"/>
    <w:tmpl w:val="2F1E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B90A36"/>
    <w:multiLevelType w:val="hybridMultilevel"/>
    <w:tmpl w:val="E9DEA608"/>
    <w:lvl w:ilvl="0" w:tplc="033C669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FD62C0"/>
    <w:multiLevelType w:val="hybridMultilevel"/>
    <w:tmpl w:val="6CCC5C78"/>
    <w:lvl w:ilvl="0" w:tplc="033C6692">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DD8"/>
    <w:rsid w:val="0016285E"/>
    <w:rsid w:val="003F1A48"/>
    <w:rsid w:val="0042181B"/>
    <w:rsid w:val="008918FF"/>
    <w:rsid w:val="00931DD8"/>
    <w:rsid w:val="00A96B9E"/>
    <w:rsid w:val="00AC3E6A"/>
    <w:rsid w:val="00AD2C34"/>
    <w:rsid w:val="00AE5D37"/>
    <w:rsid w:val="00C561B2"/>
    <w:rsid w:val="00D278B0"/>
    <w:rsid w:val="00D753ED"/>
    <w:rsid w:val="00DC048B"/>
    <w:rsid w:val="00DC5200"/>
    <w:rsid w:val="00E37571"/>
    <w:rsid w:val="00EE4B06"/>
    <w:rsid w:val="00FA37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E4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8B0"/>
    <w:pPr>
      <w:ind w:left="720"/>
      <w:contextualSpacing/>
    </w:pPr>
  </w:style>
  <w:style w:type="character" w:styleId="Hyperlink">
    <w:name w:val="Hyperlink"/>
    <w:basedOn w:val="DefaultParagraphFont"/>
    <w:uiPriority w:val="99"/>
    <w:unhideWhenUsed/>
    <w:rsid w:val="00D278B0"/>
    <w:rPr>
      <w:color w:val="0000FF" w:themeColor="hyperlink"/>
      <w:u w:val="single"/>
    </w:rPr>
  </w:style>
  <w:style w:type="paragraph" w:styleId="BalloonText">
    <w:name w:val="Balloon Text"/>
    <w:basedOn w:val="Normal"/>
    <w:link w:val="BalloonTextChar"/>
    <w:uiPriority w:val="99"/>
    <w:semiHidden/>
    <w:unhideWhenUsed/>
    <w:rsid w:val="00A96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B9E"/>
    <w:rPr>
      <w:rFonts w:ascii="Tahoma" w:hAnsi="Tahoma" w:cs="Tahoma"/>
      <w:sz w:val="16"/>
      <w:szCs w:val="16"/>
    </w:rPr>
  </w:style>
  <w:style w:type="character" w:styleId="CommentReference">
    <w:name w:val="annotation reference"/>
    <w:basedOn w:val="DefaultParagraphFont"/>
    <w:uiPriority w:val="99"/>
    <w:semiHidden/>
    <w:unhideWhenUsed/>
    <w:rsid w:val="00EE4B06"/>
    <w:rPr>
      <w:sz w:val="18"/>
      <w:szCs w:val="18"/>
    </w:rPr>
  </w:style>
  <w:style w:type="paragraph" w:styleId="CommentText">
    <w:name w:val="annotation text"/>
    <w:basedOn w:val="Normal"/>
    <w:link w:val="CommentTextChar"/>
    <w:uiPriority w:val="99"/>
    <w:semiHidden/>
    <w:unhideWhenUsed/>
    <w:rsid w:val="00EE4B06"/>
    <w:pPr>
      <w:spacing w:line="240" w:lineRule="auto"/>
    </w:pPr>
    <w:rPr>
      <w:sz w:val="24"/>
      <w:szCs w:val="24"/>
    </w:rPr>
  </w:style>
  <w:style w:type="character" w:customStyle="1" w:styleId="CommentTextChar">
    <w:name w:val="Comment Text Char"/>
    <w:basedOn w:val="DefaultParagraphFont"/>
    <w:link w:val="CommentText"/>
    <w:uiPriority w:val="99"/>
    <w:semiHidden/>
    <w:rsid w:val="00EE4B06"/>
    <w:rPr>
      <w:sz w:val="24"/>
      <w:szCs w:val="24"/>
    </w:rPr>
  </w:style>
  <w:style w:type="paragraph" w:styleId="CommentSubject">
    <w:name w:val="annotation subject"/>
    <w:basedOn w:val="CommentText"/>
    <w:next w:val="CommentText"/>
    <w:link w:val="CommentSubjectChar"/>
    <w:uiPriority w:val="99"/>
    <w:semiHidden/>
    <w:unhideWhenUsed/>
    <w:rsid w:val="00EE4B06"/>
    <w:rPr>
      <w:b/>
      <w:bCs/>
      <w:sz w:val="20"/>
      <w:szCs w:val="20"/>
    </w:rPr>
  </w:style>
  <w:style w:type="character" w:customStyle="1" w:styleId="CommentSubjectChar">
    <w:name w:val="Comment Subject Char"/>
    <w:basedOn w:val="CommentTextChar"/>
    <w:link w:val="CommentSubject"/>
    <w:uiPriority w:val="99"/>
    <w:semiHidden/>
    <w:rsid w:val="00EE4B0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8B0"/>
    <w:pPr>
      <w:ind w:left="720"/>
      <w:contextualSpacing/>
    </w:pPr>
  </w:style>
  <w:style w:type="character" w:styleId="Hyperlink">
    <w:name w:val="Hyperlink"/>
    <w:basedOn w:val="DefaultParagraphFont"/>
    <w:uiPriority w:val="99"/>
    <w:unhideWhenUsed/>
    <w:rsid w:val="00D278B0"/>
    <w:rPr>
      <w:color w:val="0000FF" w:themeColor="hyperlink"/>
      <w:u w:val="single"/>
    </w:rPr>
  </w:style>
  <w:style w:type="paragraph" w:styleId="BalloonText">
    <w:name w:val="Balloon Text"/>
    <w:basedOn w:val="Normal"/>
    <w:link w:val="BalloonTextChar"/>
    <w:uiPriority w:val="99"/>
    <w:semiHidden/>
    <w:unhideWhenUsed/>
    <w:rsid w:val="00A96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B9E"/>
    <w:rPr>
      <w:rFonts w:ascii="Tahoma" w:hAnsi="Tahoma" w:cs="Tahoma"/>
      <w:sz w:val="16"/>
      <w:szCs w:val="16"/>
    </w:rPr>
  </w:style>
  <w:style w:type="character" w:styleId="CommentReference">
    <w:name w:val="annotation reference"/>
    <w:basedOn w:val="DefaultParagraphFont"/>
    <w:uiPriority w:val="99"/>
    <w:semiHidden/>
    <w:unhideWhenUsed/>
    <w:rsid w:val="00EE4B06"/>
    <w:rPr>
      <w:sz w:val="18"/>
      <w:szCs w:val="18"/>
    </w:rPr>
  </w:style>
  <w:style w:type="paragraph" w:styleId="CommentText">
    <w:name w:val="annotation text"/>
    <w:basedOn w:val="Normal"/>
    <w:link w:val="CommentTextChar"/>
    <w:uiPriority w:val="99"/>
    <w:semiHidden/>
    <w:unhideWhenUsed/>
    <w:rsid w:val="00EE4B06"/>
    <w:pPr>
      <w:spacing w:line="240" w:lineRule="auto"/>
    </w:pPr>
    <w:rPr>
      <w:sz w:val="24"/>
      <w:szCs w:val="24"/>
    </w:rPr>
  </w:style>
  <w:style w:type="character" w:customStyle="1" w:styleId="CommentTextChar">
    <w:name w:val="Comment Text Char"/>
    <w:basedOn w:val="DefaultParagraphFont"/>
    <w:link w:val="CommentText"/>
    <w:uiPriority w:val="99"/>
    <w:semiHidden/>
    <w:rsid w:val="00EE4B06"/>
    <w:rPr>
      <w:sz w:val="24"/>
      <w:szCs w:val="24"/>
    </w:rPr>
  </w:style>
  <w:style w:type="paragraph" w:styleId="CommentSubject">
    <w:name w:val="annotation subject"/>
    <w:basedOn w:val="CommentText"/>
    <w:next w:val="CommentText"/>
    <w:link w:val="CommentSubjectChar"/>
    <w:uiPriority w:val="99"/>
    <w:semiHidden/>
    <w:unhideWhenUsed/>
    <w:rsid w:val="00EE4B06"/>
    <w:rPr>
      <w:b/>
      <w:bCs/>
      <w:sz w:val="20"/>
      <w:szCs w:val="20"/>
    </w:rPr>
  </w:style>
  <w:style w:type="character" w:customStyle="1" w:styleId="CommentSubjectChar">
    <w:name w:val="Comment Subject Char"/>
    <w:basedOn w:val="CommentTextChar"/>
    <w:link w:val="CommentSubject"/>
    <w:uiPriority w:val="99"/>
    <w:semiHidden/>
    <w:rsid w:val="00EE4B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aad@um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Ragui A Assaad</dc:creator>
  <cp:lastModifiedBy>Ragui A Assaad</cp:lastModifiedBy>
  <cp:revision>2</cp:revision>
  <dcterms:created xsi:type="dcterms:W3CDTF">2014-02-17T18:51:00Z</dcterms:created>
  <dcterms:modified xsi:type="dcterms:W3CDTF">2014-02-17T18:51:00Z</dcterms:modified>
</cp:coreProperties>
</file>